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D102" w14:textId="77777777" w:rsidR="003121E4" w:rsidRPr="00C83E20" w:rsidRDefault="003121E4" w:rsidP="003121E4">
      <w:pPr>
        <w:ind w:left="0" w:firstLine="0"/>
        <w:jc w:val="center"/>
        <w:rPr>
          <w:rFonts w:eastAsia="Calibri"/>
          <w:b/>
          <w:bCs/>
          <w:snapToGrid w:val="0"/>
        </w:rPr>
      </w:pPr>
      <w:r w:rsidRPr="00C83E20">
        <w:rPr>
          <w:rFonts w:eastAsia="Calibri"/>
          <w:b/>
          <w:bCs/>
          <w:snapToGrid w:val="0"/>
        </w:rPr>
        <w:t>Texarkana College</w:t>
      </w:r>
    </w:p>
    <w:p w14:paraId="2E431E95" w14:textId="77777777" w:rsidR="003121E4" w:rsidRPr="00C83E20" w:rsidRDefault="005D63D8" w:rsidP="003121E4">
      <w:pPr>
        <w:ind w:left="0" w:firstLine="0"/>
        <w:jc w:val="center"/>
        <w:rPr>
          <w:rFonts w:eastAsia="Calibri"/>
          <w:b/>
          <w:bCs/>
          <w:snapToGrid w:val="0"/>
        </w:rPr>
      </w:pPr>
      <w:r>
        <w:rPr>
          <w:rFonts w:eastAsia="Calibri"/>
          <w:b/>
          <w:bCs/>
          <w:snapToGrid w:val="0"/>
        </w:rPr>
        <w:t>Community &amp; Business Education Center</w:t>
      </w:r>
      <w:r w:rsidR="004D6138">
        <w:rPr>
          <w:rFonts w:eastAsia="Calibri"/>
          <w:b/>
          <w:bCs/>
          <w:snapToGrid w:val="0"/>
        </w:rPr>
        <w:t xml:space="preserve"> - Allied Health Program</w:t>
      </w:r>
    </w:p>
    <w:p w14:paraId="5FF90056" w14:textId="77777777" w:rsidR="0024644A" w:rsidRPr="00C83E20" w:rsidRDefault="0024644A" w:rsidP="003121E4">
      <w:pPr>
        <w:ind w:left="0" w:firstLine="0"/>
        <w:jc w:val="center"/>
        <w:rPr>
          <w:rFonts w:eastAsia="Calibri"/>
          <w:b/>
          <w:bCs/>
          <w:snapToGrid w:val="0"/>
        </w:rPr>
      </w:pPr>
      <w:r w:rsidRPr="00C83E20">
        <w:rPr>
          <w:rFonts w:eastAsia="Calibri"/>
          <w:b/>
          <w:bCs/>
          <w:snapToGrid w:val="0"/>
        </w:rPr>
        <w:t>Phlebotomy Technician</w:t>
      </w:r>
      <w:r w:rsidRPr="00C83E20">
        <w:rPr>
          <w:rFonts w:eastAsia="Calibri"/>
          <w:b/>
          <w:bCs/>
        </w:rPr>
        <w:t xml:space="preserve"> Program w/ a Clinical Externship</w:t>
      </w:r>
    </w:p>
    <w:p w14:paraId="6E8EC4A5" w14:textId="77777777" w:rsidR="003121E4" w:rsidRDefault="003121E4" w:rsidP="0024644A">
      <w:pPr>
        <w:ind w:left="0" w:firstLine="0"/>
        <w:rPr>
          <w:rFonts w:eastAsia="Calibri"/>
          <w:b/>
          <w:bCs/>
          <w:snapToGrid w:val="0"/>
        </w:rPr>
      </w:pPr>
    </w:p>
    <w:p w14:paraId="761AF33C" w14:textId="2310C026" w:rsidR="000879AB" w:rsidRPr="00C83E20" w:rsidRDefault="00B83D72" w:rsidP="0024644A">
      <w:pPr>
        <w:ind w:left="0" w:firstLine="0"/>
        <w:rPr>
          <w:rFonts w:eastAsia="Calibri"/>
          <w:b/>
          <w:bCs/>
          <w:snapToGrid w:val="0"/>
        </w:rPr>
      </w:pPr>
      <w:r>
        <w:rPr>
          <w:rFonts w:eastAsia="Calibri"/>
          <w:b/>
          <w:bCs/>
          <w:snapToGrid w:val="0"/>
        </w:rPr>
        <w:t>FALL 202</w:t>
      </w:r>
      <w:r w:rsidR="00D036FB">
        <w:rPr>
          <w:rFonts w:eastAsia="Calibri"/>
          <w:b/>
          <w:bCs/>
          <w:snapToGrid w:val="0"/>
        </w:rPr>
        <w:t>3</w:t>
      </w:r>
    </w:p>
    <w:p w14:paraId="02F24A66" w14:textId="77777777" w:rsidR="00DB4686" w:rsidRPr="00A7551C" w:rsidRDefault="00685D95" w:rsidP="00A7551C">
      <w:pPr>
        <w:pStyle w:val="BodyText"/>
        <w:jc w:val="both"/>
        <w:rPr>
          <w:rFonts w:ascii="Arial" w:hAnsi="Arial" w:cs="Arial"/>
          <w:sz w:val="22"/>
          <w:szCs w:val="22"/>
        </w:rPr>
      </w:pPr>
      <w:r w:rsidRPr="00C83E20">
        <w:rPr>
          <w:rFonts w:ascii="Arial" w:hAnsi="Arial" w:cs="Arial"/>
          <w:sz w:val="22"/>
          <w:szCs w:val="22"/>
        </w:rPr>
        <w:t xml:space="preserve">This </w:t>
      </w:r>
      <w:r w:rsidR="00B967C3">
        <w:rPr>
          <w:rFonts w:ascii="Arial" w:hAnsi="Arial" w:cs="Arial"/>
          <w:sz w:val="22"/>
          <w:szCs w:val="22"/>
        </w:rPr>
        <w:t>170</w:t>
      </w:r>
      <w:r w:rsidR="000879AB">
        <w:rPr>
          <w:rFonts w:ascii="Arial" w:hAnsi="Arial" w:cs="Arial"/>
          <w:sz w:val="22"/>
          <w:szCs w:val="22"/>
        </w:rPr>
        <w:t>-</w:t>
      </w:r>
      <w:r w:rsidRPr="00C83E20">
        <w:rPr>
          <w:rFonts w:ascii="Arial" w:hAnsi="Arial" w:cs="Arial"/>
          <w:sz w:val="22"/>
          <w:szCs w:val="22"/>
        </w:rPr>
        <w:t xml:space="preserve">hour Phlebotomy Technician Program prepares professionals to collect blood specimens from clients for the purpose of laboratory analysis.  Students will become familiar with all aspects related to blood collection and develop comprehensive skills to perform venipunctures completely and safely. Classroom and lab work includes terminology, anatomy and physiology; blood collection procedures; specimen hands-on practice; and training in skills and techniques to perform puncture methods.  </w:t>
      </w:r>
      <w:r w:rsidR="004876FF">
        <w:t xml:space="preserve"> </w:t>
      </w:r>
    </w:p>
    <w:p w14:paraId="241CD970" w14:textId="77777777" w:rsidR="004876FF" w:rsidRDefault="004876FF" w:rsidP="003B5583">
      <w:pPr>
        <w:ind w:left="2160" w:hanging="2160"/>
        <w:jc w:val="both"/>
        <w:rPr>
          <w:rFonts w:eastAsia="Calibri"/>
          <w:b/>
          <w:snapToGrid w:val="0"/>
        </w:rPr>
      </w:pPr>
    </w:p>
    <w:p w14:paraId="081F078A" w14:textId="77777777" w:rsidR="00D036FB" w:rsidRDefault="00443D0A" w:rsidP="00B83D72">
      <w:pPr>
        <w:ind w:left="2160" w:hanging="2160"/>
        <w:jc w:val="both"/>
        <w:rPr>
          <w:rFonts w:eastAsia="Calibri"/>
          <w:snapToGrid w:val="0"/>
        </w:rPr>
      </w:pPr>
      <w:r w:rsidRPr="00C83E20">
        <w:rPr>
          <w:rFonts w:eastAsia="Calibri"/>
          <w:b/>
          <w:snapToGrid w:val="0"/>
        </w:rPr>
        <w:t>Dates &amp; Times:</w:t>
      </w:r>
      <w:r w:rsidR="00F67F43" w:rsidRPr="00C83E20">
        <w:rPr>
          <w:rFonts w:eastAsia="Calibri"/>
          <w:b/>
          <w:snapToGrid w:val="0"/>
        </w:rPr>
        <w:t xml:space="preserve"> </w:t>
      </w:r>
      <w:r w:rsidR="003121E4" w:rsidRPr="00C83E20">
        <w:rPr>
          <w:rFonts w:eastAsia="Calibri"/>
          <w:b/>
          <w:snapToGrid w:val="0"/>
        </w:rPr>
        <w:tab/>
      </w:r>
      <w:r w:rsidR="009F751D" w:rsidRPr="00C83E20">
        <w:rPr>
          <w:rFonts w:eastAsia="Calibri"/>
          <w:snapToGrid w:val="0"/>
        </w:rPr>
        <w:t>Mon</w:t>
      </w:r>
      <w:r w:rsidR="00DF7F8D">
        <w:rPr>
          <w:rFonts w:eastAsia="Calibri"/>
          <w:snapToGrid w:val="0"/>
        </w:rPr>
        <w:t>day</w:t>
      </w:r>
      <w:r w:rsidR="009F751D" w:rsidRPr="00C83E20">
        <w:rPr>
          <w:rFonts w:eastAsia="Calibri"/>
          <w:snapToGrid w:val="0"/>
        </w:rPr>
        <w:t xml:space="preserve"> &amp; </w:t>
      </w:r>
      <w:r w:rsidR="000133A4" w:rsidRPr="00C83E20">
        <w:rPr>
          <w:rFonts w:eastAsia="Calibri"/>
          <w:snapToGrid w:val="0"/>
        </w:rPr>
        <w:t>Wed</w:t>
      </w:r>
      <w:r w:rsidR="00E62E72">
        <w:rPr>
          <w:rFonts w:eastAsia="Calibri"/>
          <w:snapToGrid w:val="0"/>
        </w:rPr>
        <w:t>nesday</w:t>
      </w:r>
      <w:r w:rsidR="00B83D72">
        <w:rPr>
          <w:rFonts w:eastAsia="Calibri"/>
          <w:snapToGrid w:val="0"/>
        </w:rPr>
        <w:t xml:space="preserve">; Sept. </w:t>
      </w:r>
      <w:r w:rsidR="00D036FB">
        <w:rPr>
          <w:rFonts w:eastAsia="Calibri"/>
          <w:snapToGrid w:val="0"/>
        </w:rPr>
        <w:t>19</w:t>
      </w:r>
      <w:r w:rsidR="00B83D72">
        <w:rPr>
          <w:rFonts w:eastAsia="Calibri"/>
          <w:snapToGrid w:val="0"/>
        </w:rPr>
        <w:t>, 202</w:t>
      </w:r>
      <w:r w:rsidR="00D036FB">
        <w:rPr>
          <w:rFonts w:eastAsia="Calibri"/>
          <w:snapToGrid w:val="0"/>
        </w:rPr>
        <w:t>2</w:t>
      </w:r>
      <w:r w:rsidR="00B83D72">
        <w:rPr>
          <w:rFonts w:eastAsia="Calibri"/>
          <w:snapToGrid w:val="0"/>
        </w:rPr>
        <w:t xml:space="preserve"> – Dec. </w:t>
      </w:r>
      <w:r w:rsidR="00D036FB">
        <w:rPr>
          <w:rFonts w:eastAsia="Calibri"/>
          <w:snapToGrid w:val="0"/>
        </w:rPr>
        <w:t>5</w:t>
      </w:r>
      <w:r w:rsidR="00B83D72">
        <w:rPr>
          <w:rFonts w:eastAsia="Calibri"/>
          <w:snapToGrid w:val="0"/>
        </w:rPr>
        <w:t xml:space="preserve">, </w:t>
      </w:r>
      <w:proofErr w:type="gramStart"/>
      <w:r w:rsidR="00B83D72">
        <w:rPr>
          <w:rFonts w:eastAsia="Calibri"/>
          <w:snapToGrid w:val="0"/>
        </w:rPr>
        <w:t>202</w:t>
      </w:r>
      <w:r w:rsidR="00D036FB">
        <w:rPr>
          <w:rFonts w:eastAsia="Calibri"/>
          <w:snapToGrid w:val="0"/>
        </w:rPr>
        <w:t>2</w:t>
      </w:r>
      <w:proofErr w:type="gramEnd"/>
      <w:r w:rsidR="007532A3">
        <w:rPr>
          <w:rFonts w:eastAsia="Calibri"/>
          <w:snapToGrid w:val="0"/>
        </w:rPr>
        <w:t xml:space="preserve"> </w:t>
      </w:r>
      <w:r w:rsidRPr="00C83E20">
        <w:rPr>
          <w:rFonts w:eastAsia="Calibri"/>
          <w:snapToGrid w:val="0"/>
        </w:rPr>
        <w:t>| 6:00</w:t>
      </w:r>
      <w:r w:rsidR="003B5583">
        <w:rPr>
          <w:rFonts w:eastAsia="Calibri"/>
          <w:snapToGrid w:val="0"/>
        </w:rPr>
        <w:t xml:space="preserve"> </w:t>
      </w:r>
      <w:r w:rsidRPr="00C83E20">
        <w:rPr>
          <w:rFonts w:eastAsia="Calibri"/>
          <w:snapToGrid w:val="0"/>
        </w:rPr>
        <w:t>p</w:t>
      </w:r>
      <w:r w:rsidR="003B5583">
        <w:rPr>
          <w:rFonts w:eastAsia="Calibri"/>
          <w:snapToGrid w:val="0"/>
        </w:rPr>
        <w:t>.</w:t>
      </w:r>
      <w:r w:rsidRPr="00C83E20">
        <w:rPr>
          <w:rFonts w:eastAsia="Calibri"/>
          <w:snapToGrid w:val="0"/>
        </w:rPr>
        <w:t>m</w:t>
      </w:r>
      <w:r w:rsidR="003B5583">
        <w:rPr>
          <w:rFonts w:eastAsia="Calibri"/>
          <w:snapToGrid w:val="0"/>
        </w:rPr>
        <w:t>.</w:t>
      </w:r>
      <w:r w:rsidR="00F6183D">
        <w:rPr>
          <w:rFonts w:eastAsia="Calibri"/>
          <w:snapToGrid w:val="0"/>
        </w:rPr>
        <w:t xml:space="preserve"> </w:t>
      </w:r>
      <w:r w:rsidR="003121E4" w:rsidRPr="00C83E20">
        <w:rPr>
          <w:rFonts w:eastAsia="Calibri"/>
          <w:snapToGrid w:val="0"/>
        </w:rPr>
        <w:t>-</w:t>
      </w:r>
      <w:r w:rsidR="00F6183D">
        <w:rPr>
          <w:rFonts w:eastAsia="Calibri"/>
          <w:snapToGrid w:val="0"/>
        </w:rPr>
        <w:t xml:space="preserve"> </w:t>
      </w:r>
      <w:r w:rsidRPr="00C83E20">
        <w:rPr>
          <w:rFonts w:eastAsia="Calibri"/>
          <w:snapToGrid w:val="0"/>
        </w:rPr>
        <w:t>9:30p</w:t>
      </w:r>
      <w:r w:rsidR="003B5583">
        <w:rPr>
          <w:rFonts w:eastAsia="Calibri"/>
          <w:snapToGrid w:val="0"/>
        </w:rPr>
        <w:t>.</w:t>
      </w:r>
      <w:r w:rsidRPr="00C83E20">
        <w:rPr>
          <w:rFonts w:eastAsia="Calibri"/>
          <w:snapToGrid w:val="0"/>
        </w:rPr>
        <w:t>m</w:t>
      </w:r>
      <w:r w:rsidR="003B5583">
        <w:rPr>
          <w:rFonts w:eastAsia="Calibri"/>
          <w:snapToGrid w:val="0"/>
        </w:rPr>
        <w:t>.</w:t>
      </w:r>
      <w:r w:rsidR="00B83D72">
        <w:rPr>
          <w:rFonts w:eastAsia="Calibri"/>
          <w:snapToGrid w:val="0"/>
        </w:rPr>
        <w:t xml:space="preserve"> and Saturday (10/</w:t>
      </w:r>
      <w:r w:rsidR="00D036FB">
        <w:rPr>
          <w:rFonts w:eastAsia="Calibri"/>
          <w:snapToGrid w:val="0"/>
        </w:rPr>
        <w:t>1</w:t>
      </w:r>
      <w:r w:rsidR="00B83D72">
        <w:rPr>
          <w:rFonts w:eastAsia="Calibri"/>
          <w:snapToGrid w:val="0"/>
        </w:rPr>
        <w:t>, 10/2</w:t>
      </w:r>
      <w:r w:rsidR="00D036FB">
        <w:rPr>
          <w:rFonts w:eastAsia="Calibri"/>
          <w:snapToGrid w:val="0"/>
        </w:rPr>
        <w:t>2</w:t>
      </w:r>
      <w:r w:rsidR="00B83D72">
        <w:rPr>
          <w:rFonts w:eastAsia="Calibri"/>
          <w:snapToGrid w:val="0"/>
        </w:rPr>
        <w:t>, 11/1</w:t>
      </w:r>
      <w:r w:rsidR="00D036FB">
        <w:rPr>
          <w:rFonts w:eastAsia="Calibri"/>
          <w:snapToGrid w:val="0"/>
        </w:rPr>
        <w:t>2</w:t>
      </w:r>
      <w:r w:rsidR="00B83D72">
        <w:rPr>
          <w:rFonts w:eastAsia="Calibri"/>
          <w:snapToGrid w:val="0"/>
        </w:rPr>
        <w:t>) 9:00am – 3:00pm</w:t>
      </w:r>
      <w:r w:rsidR="003121E4" w:rsidRPr="00C83E20">
        <w:rPr>
          <w:rFonts w:eastAsia="Calibri"/>
          <w:snapToGrid w:val="0"/>
        </w:rPr>
        <w:t xml:space="preserve"> </w:t>
      </w:r>
    </w:p>
    <w:p w14:paraId="658DA417" w14:textId="0F09DAE4" w:rsidR="00E84676" w:rsidRDefault="00443D0A" w:rsidP="00D036FB">
      <w:pPr>
        <w:ind w:left="2160" w:firstLine="0"/>
        <w:jc w:val="both"/>
        <w:rPr>
          <w:rFonts w:eastAsia="Calibri"/>
          <w:b/>
          <w:bCs/>
          <w:snapToGrid w:val="0"/>
        </w:rPr>
      </w:pPr>
      <w:r w:rsidRPr="00D036FB">
        <w:rPr>
          <w:rFonts w:eastAsia="Calibri"/>
          <w:b/>
          <w:bCs/>
          <w:snapToGrid w:val="0"/>
        </w:rPr>
        <w:t>|</w:t>
      </w:r>
      <w:r w:rsidR="00761ED3" w:rsidRPr="00D036FB">
        <w:rPr>
          <w:rFonts w:eastAsia="Calibri"/>
          <w:b/>
          <w:bCs/>
          <w:snapToGrid w:val="0"/>
        </w:rPr>
        <w:t xml:space="preserve"> </w:t>
      </w:r>
      <w:r w:rsidRPr="00C83E20">
        <w:rPr>
          <w:rFonts w:eastAsia="Calibri"/>
          <w:snapToGrid w:val="0"/>
        </w:rPr>
        <w:t>90 h</w:t>
      </w:r>
      <w:r w:rsidR="00DF7F8D">
        <w:rPr>
          <w:rFonts w:eastAsia="Calibri"/>
          <w:snapToGrid w:val="0"/>
        </w:rPr>
        <w:t>ou</w:t>
      </w:r>
      <w:r w:rsidRPr="00C83E20">
        <w:rPr>
          <w:rFonts w:eastAsia="Calibri"/>
          <w:snapToGrid w:val="0"/>
        </w:rPr>
        <w:t xml:space="preserve">rs </w:t>
      </w:r>
      <w:r w:rsidR="00F6183D">
        <w:rPr>
          <w:rFonts w:eastAsia="Calibri"/>
          <w:snapToGrid w:val="0"/>
        </w:rPr>
        <w:t xml:space="preserve">classroom </w:t>
      </w:r>
      <w:r w:rsidRPr="00C83E20">
        <w:rPr>
          <w:rFonts w:eastAsia="Calibri"/>
          <w:snapToGrid w:val="0"/>
        </w:rPr>
        <w:t>+ 80 h</w:t>
      </w:r>
      <w:r w:rsidR="00DF7F8D">
        <w:rPr>
          <w:rFonts w:eastAsia="Calibri"/>
          <w:snapToGrid w:val="0"/>
        </w:rPr>
        <w:t>ours</w:t>
      </w:r>
      <w:r w:rsidRPr="00C83E20">
        <w:rPr>
          <w:rFonts w:eastAsia="Calibri"/>
          <w:snapToGrid w:val="0"/>
        </w:rPr>
        <w:t xml:space="preserve"> </w:t>
      </w:r>
      <w:r w:rsidR="00F6183D">
        <w:rPr>
          <w:rFonts w:eastAsia="Calibri"/>
          <w:snapToGrid w:val="0"/>
        </w:rPr>
        <w:t>e</w:t>
      </w:r>
      <w:r w:rsidRPr="00C83E20">
        <w:rPr>
          <w:rFonts w:eastAsia="Calibri"/>
          <w:snapToGrid w:val="0"/>
        </w:rPr>
        <w:t>xternship</w:t>
      </w:r>
      <w:r w:rsidR="003121E4" w:rsidRPr="00C83E20">
        <w:rPr>
          <w:rFonts w:eastAsia="Calibri"/>
          <w:snapToGrid w:val="0"/>
        </w:rPr>
        <w:t xml:space="preserve"> </w:t>
      </w:r>
      <w:r w:rsidR="00685D95" w:rsidRPr="00D036FB">
        <w:rPr>
          <w:rFonts w:eastAsia="Calibri"/>
          <w:b/>
          <w:bCs/>
          <w:snapToGrid w:val="0"/>
        </w:rPr>
        <w:t xml:space="preserve">| </w:t>
      </w:r>
      <w:r w:rsidR="003121E4" w:rsidRPr="00C83E20">
        <w:rPr>
          <w:rFonts w:eastAsia="Calibri"/>
          <w:snapToGrid w:val="0"/>
        </w:rPr>
        <w:t>1</w:t>
      </w:r>
      <w:r w:rsidR="000B3ED1">
        <w:rPr>
          <w:rFonts w:eastAsia="Calibri"/>
          <w:snapToGrid w:val="0"/>
        </w:rPr>
        <w:t>2</w:t>
      </w:r>
      <w:r w:rsidR="00586744" w:rsidRPr="00C83E20">
        <w:rPr>
          <w:rFonts w:eastAsia="Calibri"/>
          <w:snapToGrid w:val="0"/>
        </w:rPr>
        <w:t xml:space="preserve"> wks</w:t>
      </w:r>
      <w:r w:rsidR="00685D95" w:rsidRPr="00C83E20">
        <w:rPr>
          <w:rFonts w:eastAsia="Calibri"/>
          <w:snapToGrid w:val="0"/>
        </w:rPr>
        <w:t xml:space="preserve">. </w:t>
      </w:r>
      <w:r w:rsidR="00685D95" w:rsidRPr="00D036FB">
        <w:rPr>
          <w:rFonts w:eastAsia="Calibri"/>
          <w:b/>
          <w:bCs/>
          <w:snapToGrid w:val="0"/>
        </w:rPr>
        <w:t>|</w:t>
      </w:r>
      <w:r w:rsidR="00685D95" w:rsidRPr="00C83E20">
        <w:rPr>
          <w:rFonts w:eastAsia="Calibri"/>
          <w:snapToGrid w:val="0"/>
        </w:rPr>
        <w:t xml:space="preserve"> </w:t>
      </w:r>
    </w:p>
    <w:p w14:paraId="05DCFEC5" w14:textId="2145D505" w:rsidR="0024644A" w:rsidRPr="00C83E20" w:rsidRDefault="00A7551C" w:rsidP="00C82C97">
      <w:pPr>
        <w:ind w:left="0" w:firstLine="0"/>
        <w:jc w:val="both"/>
        <w:rPr>
          <w:rFonts w:eastAsia="Calibri"/>
          <w:snapToGrid w:val="0"/>
        </w:rPr>
      </w:pPr>
      <w:r>
        <w:rPr>
          <w:rFonts w:eastAsia="Calibri"/>
          <w:b/>
          <w:bCs/>
          <w:snapToGrid w:val="0"/>
        </w:rPr>
        <w:t>Registration</w:t>
      </w:r>
      <w:r>
        <w:rPr>
          <w:rFonts w:eastAsia="Calibri"/>
          <w:b/>
          <w:bCs/>
          <w:snapToGrid w:val="0"/>
        </w:rPr>
        <w:tab/>
      </w:r>
      <w:r w:rsidR="0024644A" w:rsidRPr="00C83E20">
        <w:rPr>
          <w:rFonts w:eastAsia="Calibri"/>
          <w:b/>
          <w:bCs/>
          <w:snapToGrid w:val="0"/>
        </w:rPr>
        <w:t>:</w:t>
      </w:r>
      <w:r w:rsidR="0024644A" w:rsidRPr="00C83E20">
        <w:rPr>
          <w:rFonts w:eastAsia="Calibri"/>
          <w:snapToGrid w:val="0"/>
        </w:rPr>
        <w:t xml:space="preserve"> </w:t>
      </w:r>
      <w:r w:rsidR="003121E4" w:rsidRPr="00C83E20">
        <w:rPr>
          <w:rFonts w:eastAsia="Calibri"/>
          <w:snapToGrid w:val="0"/>
        </w:rPr>
        <w:tab/>
      </w:r>
      <w:r w:rsidR="0024644A" w:rsidRPr="00C83E20">
        <w:rPr>
          <w:rFonts w:eastAsia="Calibri"/>
          <w:snapToGrid w:val="0"/>
        </w:rPr>
        <w:t>$1,</w:t>
      </w:r>
      <w:r w:rsidR="00F3600E">
        <w:rPr>
          <w:rFonts w:eastAsia="Calibri"/>
          <w:snapToGrid w:val="0"/>
        </w:rPr>
        <w:t>8</w:t>
      </w:r>
      <w:r w:rsidR="004620BA">
        <w:rPr>
          <w:rFonts w:eastAsia="Calibri"/>
          <w:snapToGrid w:val="0"/>
        </w:rPr>
        <w:t>65</w:t>
      </w:r>
      <w:r w:rsidR="0024644A" w:rsidRPr="00C83E20">
        <w:rPr>
          <w:rFonts w:eastAsia="Calibri"/>
          <w:snapToGrid w:val="0"/>
        </w:rPr>
        <w:t xml:space="preserve"> (</w:t>
      </w:r>
      <w:r w:rsidR="00F6183D">
        <w:rPr>
          <w:rFonts w:eastAsia="Calibri"/>
          <w:snapToGrid w:val="0"/>
        </w:rPr>
        <w:t xml:space="preserve">includes textbooks, </w:t>
      </w:r>
      <w:r w:rsidR="00C82C97">
        <w:rPr>
          <w:rFonts w:eastAsia="Calibri"/>
          <w:snapToGrid w:val="0"/>
        </w:rPr>
        <w:t xml:space="preserve">certification exam </w:t>
      </w:r>
      <w:r w:rsidR="009024F1" w:rsidRPr="00C83E20">
        <w:rPr>
          <w:rFonts w:eastAsia="Calibri"/>
          <w:snapToGrid w:val="0"/>
        </w:rPr>
        <w:t>study guides</w:t>
      </w:r>
      <w:r w:rsidR="00C82C97">
        <w:rPr>
          <w:rFonts w:eastAsia="Calibri"/>
          <w:snapToGrid w:val="0"/>
        </w:rPr>
        <w:t xml:space="preserve"> &amp; </w:t>
      </w:r>
      <w:r w:rsidR="00F6183D">
        <w:rPr>
          <w:rFonts w:eastAsia="Calibri"/>
          <w:snapToGrid w:val="0"/>
        </w:rPr>
        <w:t xml:space="preserve">online </w:t>
      </w:r>
      <w:r w:rsidR="00C83E20" w:rsidRPr="00C83E20">
        <w:rPr>
          <w:rFonts w:eastAsia="Calibri"/>
          <w:snapToGrid w:val="0"/>
        </w:rPr>
        <w:t>p</w:t>
      </w:r>
      <w:r w:rsidR="00F6183D">
        <w:rPr>
          <w:rFonts w:eastAsia="Calibri"/>
          <w:snapToGrid w:val="0"/>
        </w:rPr>
        <w:t>ractice</w:t>
      </w:r>
      <w:r w:rsidR="003363AE">
        <w:rPr>
          <w:rFonts w:eastAsia="Calibri"/>
          <w:snapToGrid w:val="0"/>
        </w:rPr>
        <w:tab/>
      </w:r>
      <w:r w:rsidR="00C82C97">
        <w:rPr>
          <w:rFonts w:eastAsia="Calibri"/>
          <w:snapToGrid w:val="0"/>
        </w:rPr>
        <w:tab/>
      </w:r>
      <w:r w:rsidR="00C82C97">
        <w:rPr>
          <w:rFonts w:eastAsia="Calibri"/>
          <w:snapToGrid w:val="0"/>
        </w:rPr>
        <w:tab/>
      </w:r>
      <w:r w:rsidR="003363AE">
        <w:rPr>
          <w:rFonts w:eastAsia="Calibri"/>
          <w:snapToGrid w:val="0"/>
        </w:rPr>
        <w:t>exams</w:t>
      </w:r>
      <w:r w:rsidR="007532A3">
        <w:rPr>
          <w:rFonts w:eastAsia="Calibri"/>
          <w:snapToGrid w:val="0"/>
        </w:rPr>
        <w:t xml:space="preserve">, </w:t>
      </w:r>
      <w:r w:rsidR="00C82C97">
        <w:rPr>
          <w:rFonts w:eastAsia="Calibri"/>
          <w:snapToGrid w:val="0"/>
        </w:rPr>
        <w:t xml:space="preserve">plus an </w:t>
      </w:r>
      <w:proofErr w:type="gramStart"/>
      <w:r w:rsidR="00C82C97">
        <w:rPr>
          <w:rFonts w:eastAsia="Calibri"/>
          <w:snapToGrid w:val="0"/>
        </w:rPr>
        <w:t xml:space="preserve">80 </w:t>
      </w:r>
      <w:r w:rsidR="00A12F6C">
        <w:rPr>
          <w:rFonts w:eastAsia="Calibri"/>
          <w:snapToGrid w:val="0"/>
        </w:rPr>
        <w:t>hour</w:t>
      </w:r>
      <w:proofErr w:type="gramEnd"/>
      <w:r w:rsidR="00A12F6C">
        <w:rPr>
          <w:rFonts w:eastAsia="Calibri"/>
          <w:snapToGrid w:val="0"/>
        </w:rPr>
        <w:t xml:space="preserve"> externship.</w:t>
      </w:r>
    </w:p>
    <w:p w14:paraId="0A269214" w14:textId="77777777" w:rsidR="00E84676" w:rsidRDefault="00E84676" w:rsidP="007A4EF0">
      <w:pPr>
        <w:ind w:left="0" w:firstLine="0"/>
        <w:jc w:val="both"/>
        <w:rPr>
          <w:rFonts w:eastAsia="Calibri"/>
          <w:b/>
          <w:snapToGrid w:val="0"/>
        </w:rPr>
      </w:pPr>
    </w:p>
    <w:p w14:paraId="04BEB9D3" w14:textId="77777777" w:rsidR="0024644A" w:rsidRPr="00C83E20" w:rsidRDefault="0024644A" w:rsidP="007A4EF0">
      <w:pPr>
        <w:ind w:left="0" w:firstLine="0"/>
        <w:jc w:val="both"/>
        <w:rPr>
          <w:rFonts w:eastAsia="Calibri"/>
          <w:snapToGrid w:val="0"/>
        </w:rPr>
      </w:pPr>
      <w:r w:rsidRPr="00C83E20">
        <w:rPr>
          <w:rFonts w:eastAsia="Calibri"/>
          <w:b/>
          <w:snapToGrid w:val="0"/>
        </w:rPr>
        <w:t>Location:</w:t>
      </w:r>
      <w:r w:rsidRPr="00C83E20">
        <w:rPr>
          <w:rFonts w:eastAsia="Calibri"/>
          <w:snapToGrid w:val="0"/>
        </w:rPr>
        <w:t xml:space="preserve"> </w:t>
      </w:r>
      <w:r w:rsidR="00895F74" w:rsidRPr="00C83E20">
        <w:rPr>
          <w:rFonts w:eastAsia="Calibri"/>
          <w:snapToGrid w:val="0"/>
        </w:rPr>
        <w:t xml:space="preserve"> </w:t>
      </w:r>
      <w:r w:rsidR="003121E4" w:rsidRPr="00C83E20">
        <w:rPr>
          <w:rFonts w:eastAsia="Calibri"/>
          <w:snapToGrid w:val="0"/>
        </w:rPr>
        <w:tab/>
      </w:r>
      <w:r w:rsidR="003121E4" w:rsidRPr="00C83E20">
        <w:rPr>
          <w:rFonts w:eastAsia="Calibri"/>
          <w:snapToGrid w:val="0"/>
        </w:rPr>
        <w:tab/>
      </w:r>
      <w:r w:rsidR="00895F74" w:rsidRPr="00C83E20">
        <w:rPr>
          <w:rFonts w:eastAsia="Calibri"/>
          <w:snapToGrid w:val="0"/>
        </w:rPr>
        <w:t>Health Science</w:t>
      </w:r>
      <w:r w:rsidR="000879AB">
        <w:rPr>
          <w:rFonts w:eastAsia="Calibri"/>
          <w:snapToGrid w:val="0"/>
        </w:rPr>
        <w:t>s</w:t>
      </w:r>
      <w:r w:rsidR="00895F74" w:rsidRPr="00C83E20">
        <w:rPr>
          <w:rFonts w:eastAsia="Calibri"/>
          <w:snapToGrid w:val="0"/>
        </w:rPr>
        <w:t xml:space="preserve"> </w:t>
      </w:r>
      <w:r w:rsidRPr="00C83E20">
        <w:rPr>
          <w:rFonts w:eastAsia="Calibri"/>
          <w:snapToGrid w:val="0"/>
        </w:rPr>
        <w:t>Bldg., Rm 12</w:t>
      </w:r>
      <w:r w:rsidR="00443D0A" w:rsidRPr="00C83E20">
        <w:rPr>
          <w:rFonts w:eastAsia="Calibri"/>
          <w:snapToGrid w:val="0"/>
        </w:rPr>
        <w:t>7</w:t>
      </w:r>
    </w:p>
    <w:p w14:paraId="23EB7BBE" w14:textId="77777777" w:rsidR="00344438" w:rsidRPr="00C83E20" w:rsidRDefault="007C7BE4" w:rsidP="007A4EF0">
      <w:pPr>
        <w:jc w:val="both"/>
      </w:pPr>
    </w:p>
    <w:p w14:paraId="1BF6E252" w14:textId="77777777" w:rsidR="00761ED3" w:rsidRPr="00B374D8" w:rsidRDefault="00761ED3" w:rsidP="00761ED3">
      <w:pPr>
        <w:autoSpaceDE w:val="0"/>
        <w:autoSpaceDN w:val="0"/>
        <w:ind w:left="0" w:firstLine="0"/>
        <w:jc w:val="both"/>
      </w:pPr>
      <w:r w:rsidRPr="00B374D8">
        <w:rPr>
          <w:b/>
          <w:bCs/>
        </w:rPr>
        <w:t>Note:  </w:t>
      </w:r>
      <w:r w:rsidRPr="00B374D8">
        <w:t>Upon successful completion of this program, students would be eligible to sit for the National Health</w:t>
      </w:r>
      <w:r>
        <w:t>c</w:t>
      </w:r>
      <w:r w:rsidRPr="00B374D8">
        <w:t xml:space="preserve">areer Association (NHA) Certified </w:t>
      </w:r>
      <w:r>
        <w:t>Phlebotomy Technician (CPT</w:t>
      </w:r>
      <w:r w:rsidRPr="00B374D8">
        <w:t>) examination. </w:t>
      </w:r>
      <w:r>
        <w:t>The exam is scheduled two weeks after course is completed at TC, the fee is $117 and not due until end of the course.</w:t>
      </w:r>
    </w:p>
    <w:p w14:paraId="69552367" w14:textId="77777777" w:rsidR="00761ED3" w:rsidRDefault="00761ED3" w:rsidP="007A4EF0">
      <w:pPr>
        <w:ind w:left="0" w:firstLine="0"/>
        <w:jc w:val="both"/>
        <w:rPr>
          <w:rFonts w:eastAsia="Calibri"/>
          <w:b/>
          <w:u w:val="single"/>
        </w:rPr>
      </w:pPr>
    </w:p>
    <w:p w14:paraId="023C086E" w14:textId="77777777" w:rsidR="000879AB" w:rsidRDefault="000879AB" w:rsidP="007A4EF0">
      <w:pPr>
        <w:ind w:left="0" w:firstLine="0"/>
        <w:jc w:val="both"/>
        <w:rPr>
          <w:rFonts w:eastAsia="Calibri"/>
        </w:rPr>
      </w:pPr>
      <w:r w:rsidRPr="000879AB">
        <w:rPr>
          <w:rFonts w:eastAsia="Calibri"/>
          <w:b/>
          <w:u w:val="single"/>
        </w:rPr>
        <w:t>Refund Policy</w:t>
      </w:r>
      <w:r>
        <w:rPr>
          <w:rFonts w:eastAsia="Calibri"/>
        </w:rPr>
        <w:t xml:space="preserve">:  Students will receive a 100% refund upon request </w:t>
      </w:r>
      <w:r w:rsidR="00F3600E">
        <w:rPr>
          <w:rFonts w:eastAsia="Calibri"/>
        </w:rPr>
        <w:t>within 24 hours of the first class meeting</w:t>
      </w:r>
      <w:r>
        <w:rPr>
          <w:rFonts w:eastAsia="Calibri"/>
        </w:rPr>
        <w:t>.</w:t>
      </w:r>
    </w:p>
    <w:p w14:paraId="541C078D" w14:textId="77777777" w:rsidR="000879AB" w:rsidRDefault="000879AB" w:rsidP="00A27E5D">
      <w:pPr>
        <w:ind w:left="0" w:firstLine="0"/>
        <w:rPr>
          <w:rFonts w:eastAsia="Calibri"/>
        </w:rPr>
      </w:pPr>
    </w:p>
    <w:p w14:paraId="525A90C7" w14:textId="77777777" w:rsidR="00A27E5D" w:rsidRDefault="00E62E72" w:rsidP="004876FF">
      <w:pPr>
        <w:ind w:left="0" w:firstLine="0"/>
        <w:jc w:val="both"/>
        <w:rPr>
          <w:color w:val="000000"/>
        </w:rPr>
      </w:pPr>
      <w:r w:rsidRPr="00E62E72">
        <w:rPr>
          <w:rFonts w:eastAsia="Calibri"/>
          <w:b/>
          <w:u w:val="single"/>
        </w:rPr>
        <w:t>Criminal Background Requirement</w:t>
      </w:r>
      <w:r w:rsidRPr="00E62E72">
        <w:rPr>
          <w:rFonts w:eastAsia="Calibri"/>
          <w:u w:val="single"/>
        </w:rPr>
        <w:t>:</w:t>
      </w:r>
      <w:r w:rsidRPr="00E62E72">
        <w:rPr>
          <w:rFonts w:eastAsia="Calibri"/>
        </w:rPr>
        <w:t xml:space="preserve"> </w:t>
      </w:r>
      <w:r w:rsidRPr="00E62E72">
        <w:rPr>
          <w:color w:val="000000"/>
        </w:rPr>
        <w:t xml:space="preserve">For students who may have a criminal background, please be advised that the background could keep you from being licensed by the State of Texas. If you have a question about your background and licensure, please check with the National Healthcareers Association certification board by calling 1-800-499-9092 to  discuss your topic of study to determine if you are qualified to obtain a certificate in that field.  You also have the right to request a criminal history evaluation letter from the applicable licensing agency. </w:t>
      </w:r>
    </w:p>
    <w:p w14:paraId="777109FE" w14:textId="77777777" w:rsidR="00A7551C" w:rsidRDefault="00A7551C" w:rsidP="004876FF">
      <w:pPr>
        <w:ind w:left="0" w:firstLine="0"/>
        <w:jc w:val="both"/>
        <w:rPr>
          <w:color w:val="000000"/>
        </w:rPr>
      </w:pPr>
    </w:p>
    <w:p w14:paraId="46993E19" w14:textId="77777777" w:rsidR="00A7551C" w:rsidRPr="00A7551C" w:rsidRDefault="00A7551C" w:rsidP="00A7551C">
      <w:pPr>
        <w:ind w:left="0" w:firstLine="0"/>
        <w:jc w:val="both"/>
        <w:rPr>
          <w:color w:val="000000"/>
        </w:rPr>
      </w:pPr>
      <w:r w:rsidRPr="00A7551C">
        <w:rPr>
          <w:b/>
          <w:color w:val="000000"/>
          <w:u w:val="single"/>
        </w:rPr>
        <w:t>Virtual Access:</w:t>
      </w:r>
      <w:r w:rsidRPr="00A7551C">
        <w:rPr>
          <w:color w:val="000000"/>
        </w:rPr>
        <w:t xml:space="preserve"> Students agree and acknowledge that they will go online one evening per week to maintain a safe environment and prevent the spread of disease by reducing contact with others. This may even be a permanent platform, when and if the situation arises.  Students also agree to have adequate access to an internet provider with an appropriate device to continue course work online</w:t>
      </w:r>
    </w:p>
    <w:p w14:paraId="7FF0236A" w14:textId="77777777" w:rsidR="00A7551C" w:rsidRPr="00A7551C" w:rsidRDefault="00A7551C" w:rsidP="00A7551C">
      <w:pPr>
        <w:ind w:left="0" w:firstLine="0"/>
        <w:jc w:val="both"/>
        <w:rPr>
          <w:color w:val="000000"/>
        </w:rPr>
      </w:pPr>
    </w:p>
    <w:p w14:paraId="3A8B8DA6" w14:textId="77777777" w:rsidR="00A7551C" w:rsidRPr="00A7551C" w:rsidRDefault="00A7551C" w:rsidP="00A7551C">
      <w:pPr>
        <w:ind w:left="0" w:firstLine="0"/>
        <w:jc w:val="both"/>
        <w:rPr>
          <w:color w:val="000000"/>
        </w:rPr>
      </w:pPr>
    </w:p>
    <w:p w14:paraId="16C5E1C3" w14:textId="77777777" w:rsidR="00A7551C" w:rsidRPr="00A7551C" w:rsidRDefault="00A7551C" w:rsidP="00A7551C">
      <w:pPr>
        <w:ind w:left="0" w:firstLine="0"/>
        <w:jc w:val="both"/>
        <w:rPr>
          <w:color w:val="000000"/>
        </w:rPr>
      </w:pPr>
      <w:r w:rsidRPr="00A7551C">
        <w:rPr>
          <w:color w:val="000000"/>
        </w:rPr>
        <w:t>I acknowledge and understand the course requirements and will comply with as stated above.</w:t>
      </w:r>
    </w:p>
    <w:p w14:paraId="4072C21E" w14:textId="77777777" w:rsidR="00A7551C" w:rsidRPr="00A7551C" w:rsidRDefault="00A7551C" w:rsidP="00A7551C">
      <w:pPr>
        <w:ind w:left="0" w:firstLine="0"/>
        <w:jc w:val="both"/>
        <w:rPr>
          <w:color w:val="000000"/>
        </w:rPr>
      </w:pPr>
    </w:p>
    <w:p w14:paraId="0D8DCF4B" w14:textId="77777777" w:rsidR="00A7551C" w:rsidRPr="00A7551C" w:rsidRDefault="00A7551C" w:rsidP="00A7551C">
      <w:pPr>
        <w:ind w:left="0" w:firstLine="0"/>
        <w:jc w:val="both"/>
        <w:rPr>
          <w:color w:val="000000"/>
        </w:rPr>
      </w:pPr>
      <w:r w:rsidRPr="00A7551C">
        <w:rPr>
          <w:color w:val="000000"/>
        </w:rPr>
        <w:t>___________________________________________</w:t>
      </w:r>
      <w:r w:rsidRPr="00A7551C">
        <w:rPr>
          <w:color w:val="000000"/>
        </w:rPr>
        <w:tab/>
      </w:r>
      <w:r w:rsidRPr="00A7551C">
        <w:rPr>
          <w:color w:val="000000"/>
        </w:rPr>
        <w:tab/>
      </w:r>
      <w:r w:rsidRPr="00A7551C">
        <w:rPr>
          <w:color w:val="000000"/>
        </w:rPr>
        <w:tab/>
        <w:t>______________________</w:t>
      </w:r>
    </w:p>
    <w:p w14:paraId="14563449" w14:textId="77777777" w:rsidR="00A7551C" w:rsidRPr="004876FF" w:rsidRDefault="00A7551C" w:rsidP="00A7551C">
      <w:pPr>
        <w:ind w:left="0" w:firstLine="0"/>
        <w:jc w:val="both"/>
        <w:rPr>
          <w:color w:val="000000"/>
        </w:rPr>
      </w:pPr>
      <w:r w:rsidRPr="00A7551C">
        <w:rPr>
          <w:color w:val="000000"/>
        </w:rPr>
        <w:t>Student Name</w:t>
      </w:r>
      <w:r w:rsidRPr="00A7551C">
        <w:rPr>
          <w:color w:val="000000"/>
        </w:rPr>
        <w:tab/>
      </w:r>
      <w:r w:rsidRPr="00A7551C">
        <w:rPr>
          <w:color w:val="000000"/>
        </w:rPr>
        <w:tab/>
      </w:r>
      <w:r w:rsidRPr="00A7551C">
        <w:rPr>
          <w:color w:val="000000"/>
        </w:rPr>
        <w:tab/>
      </w:r>
      <w:r w:rsidRPr="00A7551C">
        <w:rPr>
          <w:color w:val="000000"/>
        </w:rPr>
        <w:tab/>
      </w:r>
      <w:r w:rsidRPr="00A7551C">
        <w:rPr>
          <w:color w:val="000000"/>
        </w:rPr>
        <w:tab/>
      </w:r>
      <w:r w:rsidRPr="00A7551C">
        <w:rPr>
          <w:color w:val="000000"/>
        </w:rPr>
        <w:tab/>
      </w:r>
      <w:r w:rsidRPr="00A7551C">
        <w:rPr>
          <w:color w:val="000000"/>
        </w:rPr>
        <w:tab/>
      </w:r>
      <w:r w:rsidRPr="00A7551C">
        <w:rPr>
          <w:color w:val="000000"/>
        </w:rPr>
        <w:tab/>
      </w:r>
      <w:r w:rsidRPr="00A7551C">
        <w:rPr>
          <w:color w:val="000000"/>
        </w:rPr>
        <w:tab/>
        <w:t>Date</w:t>
      </w:r>
    </w:p>
    <w:sectPr w:rsidR="00A7551C" w:rsidRPr="004876FF" w:rsidSect="00A7551C">
      <w:footerReference w:type="default" r:id="rId8"/>
      <w:pgSz w:w="12240" w:h="15840" w:code="1"/>
      <w:pgMar w:top="1440" w:right="1152" w:bottom="144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A599" w14:textId="77777777" w:rsidR="00896483" w:rsidRDefault="00896483" w:rsidP="00896483">
      <w:r>
        <w:separator/>
      </w:r>
    </w:p>
  </w:endnote>
  <w:endnote w:type="continuationSeparator" w:id="0">
    <w:p w14:paraId="640F7A96" w14:textId="77777777" w:rsidR="00896483" w:rsidRDefault="00896483" w:rsidP="0089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2313" w14:textId="77777777" w:rsidR="00896483" w:rsidRDefault="00896483" w:rsidP="00A7551C">
    <w:pPr>
      <w:pStyle w:val="NoSpacing"/>
      <w:ind w:left="0" w:firstLine="0"/>
      <w:jc w:val="both"/>
      <w:rPr>
        <w:i/>
      </w:rPr>
    </w:pPr>
    <w:r>
      <w:rPr>
        <w:rStyle w:val="A12"/>
        <w:i/>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75501, </w:t>
    </w:r>
  </w:p>
  <w:p w14:paraId="440C6313" w14:textId="77777777" w:rsidR="00896483" w:rsidRDefault="00896483" w:rsidP="00896483">
    <w:pPr>
      <w:pStyle w:val="NoSpacing"/>
      <w:jc w:val="both"/>
      <w:rPr>
        <w:i/>
      </w:rPr>
    </w:pPr>
    <w:r>
      <w:rPr>
        <w:rStyle w:val="A12"/>
        <w:i/>
      </w:rPr>
      <w:t>(903) 823-3355, human.resources@texarkanacollege.edu</w:t>
    </w:r>
  </w:p>
  <w:p w14:paraId="2A419B35" w14:textId="77777777" w:rsidR="00896483" w:rsidRPr="00A7551C" w:rsidRDefault="00896483" w:rsidP="00896483">
    <w:pPr>
      <w:pStyle w:val="NoSpacing"/>
      <w:jc w:val="both"/>
      <w:rPr>
        <w:i/>
        <w:sz w:val="18"/>
        <w:szCs w:val="18"/>
      </w:rPr>
    </w:pPr>
    <w:r>
      <w:rPr>
        <w:i/>
      </w:rPr>
      <w:t xml:space="preserve">  </w:t>
    </w:r>
  </w:p>
  <w:p w14:paraId="31EC08C9" w14:textId="77777777" w:rsidR="00896483" w:rsidRDefault="00896483" w:rsidP="00896483">
    <w:pPr>
      <w:pStyle w:val="NoSpacing"/>
      <w:jc w:val="both"/>
      <w:rPr>
        <w:i/>
      </w:rPr>
    </w:pPr>
    <w:r>
      <w:rPr>
        <w:rStyle w:val="A12"/>
        <w:i/>
      </w:rPr>
      <w:t xml:space="preserve">Texarkana College no discrimina en base de raza, color, origen nacional, sexo, discapacidad o edad en sus programas o actividades. Las consultas </w:t>
    </w:r>
  </w:p>
  <w:p w14:paraId="4719DA44" w14:textId="77777777" w:rsidR="00896483" w:rsidRDefault="00896483" w:rsidP="00896483">
    <w:pPr>
      <w:pStyle w:val="NoSpacing"/>
      <w:jc w:val="both"/>
      <w:rPr>
        <w:i/>
      </w:rPr>
    </w:pPr>
    <w:r>
      <w:rPr>
        <w:rStyle w:val="A12"/>
        <w:i/>
      </w:rPr>
      <w:t xml:space="preserve">relacionadas con las políticas de no discriminación de Texarkana College deben dirigirse a: Director(a) de Recursos Humanos, 2500 N. Robison Rd., </w:t>
    </w:r>
  </w:p>
  <w:p w14:paraId="45D734F9" w14:textId="77777777" w:rsidR="00896483" w:rsidRDefault="00896483" w:rsidP="00896483">
    <w:pPr>
      <w:pStyle w:val="NoSpacing"/>
      <w:jc w:val="both"/>
      <w:rPr>
        <w:i/>
      </w:rPr>
    </w:pPr>
    <w:r>
      <w:rPr>
        <w:rStyle w:val="A12"/>
        <w:i/>
      </w:rPr>
      <w:t>Texarkana, TX, 75599, (903) 823-3017, human.resources@texarkanacollege.edu</w:t>
    </w:r>
  </w:p>
  <w:p w14:paraId="6C181F3A" w14:textId="77777777" w:rsidR="00896483" w:rsidRDefault="00896483" w:rsidP="00896483">
    <w:pPr>
      <w:pStyle w:val="Footer"/>
    </w:pPr>
  </w:p>
  <w:p w14:paraId="7472EE0D" w14:textId="77777777" w:rsidR="00896483" w:rsidRDefault="00896483" w:rsidP="00896483">
    <w:pPr>
      <w:pStyle w:val="Footer"/>
    </w:pPr>
  </w:p>
  <w:p w14:paraId="78235DD5" w14:textId="77777777" w:rsidR="00896483" w:rsidRDefault="0089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854C" w14:textId="77777777" w:rsidR="00896483" w:rsidRDefault="00896483" w:rsidP="00896483">
      <w:r>
        <w:separator/>
      </w:r>
    </w:p>
  </w:footnote>
  <w:footnote w:type="continuationSeparator" w:id="0">
    <w:p w14:paraId="7E20B305" w14:textId="77777777" w:rsidR="00896483" w:rsidRDefault="00896483" w:rsidP="00896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313E7"/>
    <w:multiLevelType w:val="hybridMultilevel"/>
    <w:tmpl w:val="25BE69B2"/>
    <w:lvl w:ilvl="0" w:tplc="C7C2D3C8">
      <w:start w:val="1"/>
      <w:numFmt w:val="decimal"/>
      <w:lvlText w:val="%1)"/>
      <w:lvlJc w:val="left"/>
      <w:pPr>
        <w:ind w:left="1080" w:hanging="360"/>
      </w:pPr>
      <w:rPr>
        <w:rFonts w:ascii="Arial" w:hAnsi="Arial"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1443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4A"/>
    <w:rsid w:val="000133A4"/>
    <w:rsid w:val="00015293"/>
    <w:rsid w:val="000432B7"/>
    <w:rsid w:val="00075C9C"/>
    <w:rsid w:val="000879AB"/>
    <w:rsid w:val="000A300C"/>
    <w:rsid w:val="000A40CF"/>
    <w:rsid w:val="000B3946"/>
    <w:rsid w:val="000B3ED1"/>
    <w:rsid w:val="001252DB"/>
    <w:rsid w:val="001261CE"/>
    <w:rsid w:val="00150770"/>
    <w:rsid w:val="001E4D02"/>
    <w:rsid w:val="0020655A"/>
    <w:rsid w:val="0024644A"/>
    <w:rsid w:val="002B633D"/>
    <w:rsid w:val="00310F11"/>
    <w:rsid w:val="003121E4"/>
    <w:rsid w:val="003363AE"/>
    <w:rsid w:val="003B5583"/>
    <w:rsid w:val="00414C1A"/>
    <w:rsid w:val="00443D0A"/>
    <w:rsid w:val="00453CBB"/>
    <w:rsid w:val="004620BA"/>
    <w:rsid w:val="004876FF"/>
    <w:rsid w:val="004D6138"/>
    <w:rsid w:val="00586744"/>
    <w:rsid w:val="005A4D81"/>
    <w:rsid w:val="005B442F"/>
    <w:rsid w:val="005D63D8"/>
    <w:rsid w:val="00685D95"/>
    <w:rsid w:val="00690DD7"/>
    <w:rsid w:val="007337FD"/>
    <w:rsid w:val="007532A3"/>
    <w:rsid w:val="00761ED3"/>
    <w:rsid w:val="007A13A8"/>
    <w:rsid w:val="007A4EF0"/>
    <w:rsid w:val="007C7BE4"/>
    <w:rsid w:val="007D3183"/>
    <w:rsid w:val="00831CCA"/>
    <w:rsid w:val="00840801"/>
    <w:rsid w:val="008562E7"/>
    <w:rsid w:val="00895F74"/>
    <w:rsid w:val="00896483"/>
    <w:rsid w:val="008A58CF"/>
    <w:rsid w:val="009024F1"/>
    <w:rsid w:val="009141E4"/>
    <w:rsid w:val="009C477D"/>
    <w:rsid w:val="009F751D"/>
    <w:rsid w:val="00A12F6C"/>
    <w:rsid w:val="00A27E5D"/>
    <w:rsid w:val="00A3792A"/>
    <w:rsid w:val="00A42F43"/>
    <w:rsid w:val="00A54C1A"/>
    <w:rsid w:val="00A7551C"/>
    <w:rsid w:val="00AE1E8D"/>
    <w:rsid w:val="00B52A18"/>
    <w:rsid w:val="00B81F21"/>
    <w:rsid w:val="00B83D72"/>
    <w:rsid w:val="00B967C3"/>
    <w:rsid w:val="00C14C98"/>
    <w:rsid w:val="00C52951"/>
    <w:rsid w:val="00C77817"/>
    <w:rsid w:val="00C82C97"/>
    <w:rsid w:val="00C83CF9"/>
    <w:rsid w:val="00C83E20"/>
    <w:rsid w:val="00C95AB1"/>
    <w:rsid w:val="00D036FB"/>
    <w:rsid w:val="00D51557"/>
    <w:rsid w:val="00DB0F50"/>
    <w:rsid w:val="00DB4686"/>
    <w:rsid w:val="00DD3FEE"/>
    <w:rsid w:val="00DF7F8D"/>
    <w:rsid w:val="00E16B84"/>
    <w:rsid w:val="00E62E72"/>
    <w:rsid w:val="00E84676"/>
    <w:rsid w:val="00F3600E"/>
    <w:rsid w:val="00F40BCE"/>
    <w:rsid w:val="00F6183D"/>
    <w:rsid w:val="00F6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2D6A9D"/>
  <w15:docId w15:val="{D2A686B5-D65B-493E-B9A2-D47C4633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2E7"/>
    <w:rPr>
      <w:rFonts w:ascii="Tahoma" w:hAnsi="Tahoma" w:cs="Tahoma"/>
      <w:sz w:val="16"/>
      <w:szCs w:val="16"/>
    </w:rPr>
  </w:style>
  <w:style w:type="character" w:customStyle="1" w:styleId="BalloonTextChar">
    <w:name w:val="Balloon Text Char"/>
    <w:basedOn w:val="DefaultParagraphFont"/>
    <w:link w:val="BalloonText"/>
    <w:uiPriority w:val="99"/>
    <w:semiHidden/>
    <w:rsid w:val="008562E7"/>
    <w:rPr>
      <w:rFonts w:ascii="Tahoma" w:hAnsi="Tahoma" w:cs="Tahoma"/>
      <w:sz w:val="16"/>
      <w:szCs w:val="16"/>
    </w:rPr>
  </w:style>
  <w:style w:type="paragraph" w:styleId="BodyText">
    <w:name w:val="Body Text"/>
    <w:basedOn w:val="Normal"/>
    <w:link w:val="BodyTextChar"/>
    <w:uiPriority w:val="99"/>
    <w:unhideWhenUsed/>
    <w:rsid w:val="00685D95"/>
    <w:pPr>
      <w:snapToGrid w:val="0"/>
      <w:ind w:left="0" w:firstLine="0"/>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685D95"/>
    <w:rPr>
      <w:rFonts w:ascii="Times New Roman" w:hAnsi="Times New Roman" w:cs="Times New Roman"/>
      <w:sz w:val="24"/>
      <w:szCs w:val="24"/>
    </w:rPr>
  </w:style>
  <w:style w:type="paragraph" w:styleId="Header">
    <w:name w:val="header"/>
    <w:basedOn w:val="Normal"/>
    <w:link w:val="HeaderChar"/>
    <w:uiPriority w:val="99"/>
    <w:unhideWhenUsed/>
    <w:rsid w:val="00896483"/>
    <w:pPr>
      <w:tabs>
        <w:tab w:val="center" w:pos="4680"/>
        <w:tab w:val="right" w:pos="9360"/>
      </w:tabs>
    </w:pPr>
  </w:style>
  <w:style w:type="character" w:customStyle="1" w:styleId="HeaderChar">
    <w:name w:val="Header Char"/>
    <w:basedOn w:val="DefaultParagraphFont"/>
    <w:link w:val="Header"/>
    <w:uiPriority w:val="99"/>
    <w:rsid w:val="00896483"/>
  </w:style>
  <w:style w:type="paragraph" w:styleId="Footer">
    <w:name w:val="footer"/>
    <w:basedOn w:val="Normal"/>
    <w:link w:val="FooterChar"/>
    <w:uiPriority w:val="99"/>
    <w:unhideWhenUsed/>
    <w:rsid w:val="00896483"/>
    <w:pPr>
      <w:tabs>
        <w:tab w:val="center" w:pos="4680"/>
        <w:tab w:val="right" w:pos="9360"/>
      </w:tabs>
    </w:pPr>
  </w:style>
  <w:style w:type="character" w:customStyle="1" w:styleId="FooterChar">
    <w:name w:val="Footer Char"/>
    <w:basedOn w:val="DefaultParagraphFont"/>
    <w:link w:val="Footer"/>
    <w:uiPriority w:val="99"/>
    <w:rsid w:val="00896483"/>
  </w:style>
  <w:style w:type="paragraph" w:styleId="NoSpacing">
    <w:name w:val="No Spacing"/>
    <w:uiPriority w:val="1"/>
    <w:qFormat/>
    <w:rsid w:val="00896483"/>
  </w:style>
  <w:style w:type="character" w:customStyle="1" w:styleId="A12">
    <w:name w:val="A12"/>
    <w:uiPriority w:val="99"/>
    <w:rsid w:val="00896483"/>
    <w:rPr>
      <w:rFonts w:ascii="Avenir Next Condensed" w:hAnsi="Avenir Next Condensed" w:cs="Avenir Next Condensed" w:hint="default"/>
      <w:color w:val="211D1E"/>
      <w:sz w:val="14"/>
      <w:szCs w:val="14"/>
    </w:rPr>
  </w:style>
  <w:style w:type="paragraph" w:styleId="ListParagraph">
    <w:name w:val="List Paragraph"/>
    <w:basedOn w:val="Normal"/>
    <w:uiPriority w:val="34"/>
    <w:qFormat/>
    <w:rsid w:val="00487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7440">
      <w:bodyDiv w:val="1"/>
      <w:marLeft w:val="0"/>
      <w:marRight w:val="0"/>
      <w:marTop w:val="0"/>
      <w:marBottom w:val="0"/>
      <w:divBdr>
        <w:top w:val="none" w:sz="0" w:space="0" w:color="auto"/>
        <w:left w:val="none" w:sz="0" w:space="0" w:color="auto"/>
        <w:bottom w:val="none" w:sz="0" w:space="0" w:color="auto"/>
        <w:right w:val="none" w:sz="0" w:space="0" w:color="auto"/>
      </w:divBdr>
    </w:div>
    <w:div w:id="533350655">
      <w:bodyDiv w:val="1"/>
      <w:marLeft w:val="0"/>
      <w:marRight w:val="0"/>
      <w:marTop w:val="0"/>
      <w:marBottom w:val="0"/>
      <w:divBdr>
        <w:top w:val="none" w:sz="0" w:space="0" w:color="auto"/>
        <w:left w:val="none" w:sz="0" w:space="0" w:color="auto"/>
        <w:bottom w:val="none" w:sz="0" w:space="0" w:color="auto"/>
        <w:right w:val="none" w:sz="0" w:space="0" w:color="auto"/>
      </w:divBdr>
    </w:div>
    <w:div w:id="1131364684">
      <w:bodyDiv w:val="1"/>
      <w:marLeft w:val="0"/>
      <w:marRight w:val="0"/>
      <w:marTop w:val="0"/>
      <w:marBottom w:val="0"/>
      <w:divBdr>
        <w:top w:val="none" w:sz="0" w:space="0" w:color="auto"/>
        <w:left w:val="none" w:sz="0" w:space="0" w:color="auto"/>
        <w:bottom w:val="none" w:sz="0" w:space="0" w:color="auto"/>
        <w:right w:val="none" w:sz="0" w:space="0" w:color="auto"/>
      </w:divBdr>
    </w:div>
    <w:div w:id="1222329056">
      <w:bodyDiv w:val="1"/>
      <w:marLeft w:val="0"/>
      <w:marRight w:val="0"/>
      <w:marTop w:val="0"/>
      <w:marBottom w:val="0"/>
      <w:divBdr>
        <w:top w:val="none" w:sz="0" w:space="0" w:color="auto"/>
        <w:left w:val="none" w:sz="0" w:space="0" w:color="auto"/>
        <w:bottom w:val="none" w:sz="0" w:space="0" w:color="auto"/>
        <w:right w:val="none" w:sz="0" w:space="0" w:color="auto"/>
      </w:divBdr>
    </w:div>
    <w:div w:id="165460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93E6-2212-4243-B8C5-05FB6756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Joanne M.</dc:creator>
  <cp:lastModifiedBy>Davis, Amanda G.</cp:lastModifiedBy>
  <cp:revision>2</cp:revision>
  <cp:lastPrinted>2020-11-18T18:13:00Z</cp:lastPrinted>
  <dcterms:created xsi:type="dcterms:W3CDTF">2022-09-07T15:00:00Z</dcterms:created>
  <dcterms:modified xsi:type="dcterms:W3CDTF">2022-09-07T15:00:00Z</dcterms:modified>
</cp:coreProperties>
</file>